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81" w:rsidRDefault="00F43181" w:rsidP="00F43181">
      <w:pPr>
        <w:widowControl/>
        <w:rPr>
          <w:rFonts w:ascii="microsoft yahei" w:eastAsia="宋体" w:hAnsi="microsoft yahei" w:cs="Helvetica" w:hint="eastAsia"/>
          <w:kern w:val="0"/>
          <w:szCs w:val="21"/>
        </w:rPr>
      </w:pPr>
      <w:r>
        <w:rPr>
          <w:rFonts w:ascii="microsoft yahei" w:eastAsia="宋体" w:hAnsi="microsoft yahei" w:cs="Helvetica" w:hint="eastAsia"/>
          <w:kern w:val="0"/>
          <w:szCs w:val="21"/>
        </w:rPr>
        <w:t>【天健集团</w:t>
      </w:r>
      <w:r w:rsidRPr="006F7F4F">
        <w:rPr>
          <w:rFonts w:ascii="microsoft yahei" w:eastAsia="宋体" w:hAnsi="microsoft yahei" w:cs="Helvetica" w:hint="eastAsia"/>
          <w:kern w:val="0"/>
          <w:szCs w:val="21"/>
        </w:rPr>
        <w:t>投资者教育</w:t>
      </w:r>
      <w:r>
        <w:rPr>
          <w:rFonts w:ascii="microsoft yahei" w:eastAsia="宋体" w:hAnsi="microsoft yahei" w:cs="Helvetica" w:hint="eastAsia"/>
          <w:kern w:val="0"/>
          <w:szCs w:val="21"/>
        </w:rPr>
        <w:t>专栏】</w:t>
      </w:r>
    </w:p>
    <w:p w:rsidR="00F43181" w:rsidRPr="00DC4D44" w:rsidRDefault="00F43181" w:rsidP="00F43181">
      <w:pPr>
        <w:widowControl/>
        <w:adjustRightInd w:val="0"/>
        <w:snapToGrid w:val="0"/>
        <w:ind w:firstLineChars="200" w:firstLine="560"/>
        <w:jc w:val="left"/>
        <w:rPr>
          <w:rFonts w:ascii="楷体" w:eastAsia="楷体" w:hAnsi="楷体" w:cs="Helvetica"/>
          <w:kern w:val="0"/>
          <w:szCs w:val="21"/>
        </w:rPr>
      </w:pPr>
      <w:r w:rsidRPr="00DC4D44">
        <w:rPr>
          <w:rFonts w:ascii="楷体" w:eastAsia="楷体" w:hAnsi="楷体" w:cs="宋体" w:hint="eastAsia"/>
          <w:kern w:val="0"/>
          <w:sz w:val="28"/>
          <w:szCs w:val="28"/>
        </w:rPr>
        <w:t>为加大宣传，提高内幕信息保密意识，董事会办公室通过搜集、研究相关典型案例，通过在月刊开设“投资者教育专栏”，帮助公司员工了解形形色色的违法违规案例，增强守法和风险防范的意识。</w:t>
      </w:r>
    </w:p>
    <w:p w:rsidR="00F43181" w:rsidRPr="00F03FA0" w:rsidRDefault="00F43181" w:rsidP="00F43181">
      <w:pPr>
        <w:widowControl/>
        <w:jc w:val="left"/>
        <w:outlineLvl w:val="1"/>
        <w:rPr>
          <w:rFonts w:ascii="方正小标宋_GBK" w:eastAsia="方正小标宋_GBK" w:hAnsi="inherit" w:cs="Helvetica" w:hint="eastAsia"/>
          <w:color w:val="333333"/>
          <w:kern w:val="0"/>
          <w:sz w:val="24"/>
          <w:szCs w:val="24"/>
        </w:rPr>
      </w:pPr>
    </w:p>
    <w:p w:rsidR="00E73A33" w:rsidRPr="00F43181" w:rsidRDefault="00356B86" w:rsidP="002F44EA">
      <w:pPr>
        <w:jc w:val="center"/>
        <w:rPr>
          <w:rFonts w:ascii="方正小标宋_GBK" w:eastAsia="方正小标宋_GBK"/>
          <w:b/>
          <w:bCs/>
          <w:sz w:val="30"/>
          <w:szCs w:val="30"/>
        </w:rPr>
      </w:pPr>
      <w:r>
        <w:rPr>
          <w:rFonts w:ascii="方正小标宋_GBK" w:eastAsia="方正小标宋_GBK" w:hint="eastAsia"/>
          <w:b/>
          <w:bCs/>
          <w:sz w:val="30"/>
          <w:szCs w:val="30"/>
        </w:rPr>
        <w:t>内幕交易案例（三）：</w:t>
      </w:r>
      <w:r w:rsidR="00E62F2B" w:rsidRPr="00F43181">
        <w:rPr>
          <w:rFonts w:ascii="方正小标宋_GBK" w:eastAsia="方正小标宋_GBK" w:hint="eastAsia"/>
          <w:b/>
          <w:bCs/>
          <w:sz w:val="30"/>
          <w:szCs w:val="30"/>
        </w:rPr>
        <w:t>证监会依法对2宗内幕交易案件</w:t>
      </w:r>
      <w:proofErr w:type="gramStart"/>
      <w:r w:rsidR="00E62F2B" w:rsidRPr="00F43181">
        <w:rPr>
          <w:rFonts w:ascii="方正小标宋_GBK" w:eastAsia="方正小标宋_GBK" w:hint="eastAsia"/>
          <w:b/>
          <w:bCs/>
          <w:sz w:val="30"/>
          <w:szCs w:val="30"/>
        </w:rPr>
        <w:t>作出</w:t>
      </w:r>
      <w:proofErr w:type="gramEnd"/>
      <w:r w:rsidR="00E62F2B" w:rsidRPr="00F43181">
        <w:rPr>
          <w:rFonts w:ascii="方正小标宋_GBK" w:eastAsia="方正小标宋_GBK" w:hint="eastAsia"/>
          <w:b/>
          <w:bCs/>
          <w:sz w:val="30"/>
          <w:szCs w:val="30"/>
        </w:rPr>
        <w:t>行政处罚</w:t>
      </w:r>
    </w:p>
    <w:p w:rsidR="0064576E" w:rsidRPr="00356B86" w:rsidRDefault="0064576E" w:rsidP="00A112EC">
      <w:pPr>
        <w:spacing w:line="360" w:lineRule="auto"/>
        <w:ind w:firstLineChars="250" w:firstLine="600"/>
        <w:rPr>
          <w:rFonts w:ascii="仿宋" w:eastAsia="仿宋" w:hAnsi="仿宋"/>
          <w:sz w:val="24"/>
          <w:szCs w:val="24"/>
        </w:rPr>
      </w:pPr>
    </w:p>
    <w:p w:rsidR="00725F03" w:rsidRPr="00F43181" w:rsidRDefault="0064576E" w:rsidP="00F43181">
      <w:pPr>
        <w:adjustRightInd w:val="0"/>
        <w:snapToGrid w:val="0"/>
        <w:ind w:firstLineChars="250" w:firstLine="700"/>
        <w:rPr>
          <w:rFonts w:ascii="仿宋" w:eastAsia="仿宋" w:hAnsi="仿宋"/>
          <w:sz w:val="28"/>
          <w:szCs w:val="28"/>
        </w:rPr>
      </w:pPr>
      <w:r w:rsidRPr="00F43181">
        <w:rPr>
          <w:rFonts w:ascii="仿宋" w:eastAsia="仿宋" w:hAnsi="仿宋" w:hint="eastAsia"/>
          <w:sz w:val="28"/>
          <w:szCs w:val="28"/>
        </w:rPr>
        <w:t>上市公司并购重组领域是内幕交易的高发地带，也是证监会管控、惩治内幕交易违法行为的重点。</w:t>
      </w:r>
      <w:r w:rsidR="00725F03" w:rsidRPr="00F43181">
        <w:rPr>
          <w:rFonts w:ascii="仿宋" w:eastAsia="仿宋" w:hAnsi="仿宋" w:hint="eastAsia"/>
          <w:sz w:val="28"/>
          <w:szCs w:val="28"/>
        </w:rPr>
        <w:t>2</w:t>
      </w:r>
      <w:r w:rsidR="00725F03" w:rsidRPr="00F43181">
        <w:rPr>
          <w:rFonts w:ascii="仿宋" w:eastAsia="仿宋" w:hAnsi="仿宋"/>
          <w:sz w:val="28"/>
          <w:szCs w:val="28"/>
        </w:rPr>
        <w:t>019</w:t>
      </w:r>
      <w:r w:rsidR="00725F03" w:rsidRPr="00F43181">
        <w:rPr>
          <w:rFonts w:ascii="仿宋" w:eastAsia="仿宋" w:hAnsi="仿宋" w:hint="eastAsia"/>
          <w:sz w:val="28"/>
          <w:szCs w:val="28"/>
        </w:rPr>
        <w:t>年9月6日</w:t>
      </w:r>
      <w:r w:rsidR="0059320B" w:rsidRPr="00F43181">
        <w:rPr>
          <w:rFonts w:ascii="仿宋" w:eastAsia="仿宋" w:hAnsi="仿宋" w:hint="eastAsia"/>
          <w:sz w:val="28"/>
          <w:szCs w:val="28"/>
        </w:rPr>
        <w:t>，</w:t>
      </w:r>
      <w:r w:rsidR="00725F03" w:rsidRPr="00F43181">
        <w:rPr>
          <w:rFonts w:ascii="仿宋" w:eastAsia="仿宋" w:hAnsi="仿宋" w:hint="eastAsia"/>
          <w:sz w:val="28"/>
          <w:szCs w:val="28"/>
        </w:rPr>
        <w:t>证监会举行例行新闻发布会，向媒体通报了</w:t>
      </w:r>
      <w:r w:rsidR="00725F03" w:rsidRPr="00F43181">
        <w:rPr>
          <w:rFonts w:ascii="仿宋" w:eastAsia="仿宋" w:hAnsi="仿宋"/>
          <w:sz w:val="28"/>
          <w:szCs w:val="28"/>
        </w:rPr>
        <w:t>2宗内幕交易案件的行政处罚情况。</w:t>
      </w:r>
    </w:p>
    <w:p w:rsidR="00725F03" w:rsidRPr="00F43181" w:rsidRDefault="00725F03" w:rsidP="00F43181">
      <w:pPr>
        <w:adjustRightInd w:val="0"/>
        <w:snapToGrid w:val="0"/>
        <w:ind w:firstLineChars="200" w:firstLine="560"/>
        <w:rPr>
          <w:rFonts w:ascii="仿宋" w:eastAsia="仿宋" w:hAnsi="仿宋"/>
          <w:sz w:val="28"/>
          <w:szCs w:val="28"/>
        </w:rPr>
      </w:pPr>
      <w:r w:rsidRPr="00F43181">
        <w:rPr>
          <w:rFonts w:ascii="仿宋" w:eastAsia="仿宋" w:hAnsi="仿宋" w:hint="eastAsia"/>
          <w:sz w:val="28"/>
          <w:szCs w:val="28"/>
        </w:rPr>
        <w:t>在神州数码筹划发行股份及支付现金购买资产并募集配套资金的内幕信息公开前，</w:t>
      </w:r>
      <w:proofErr w:type="gramStart"/>
      <w:r w:rsidRPr="00F43181">
        <w:rPr>
          <w:rFonts w:ascii="仿宋" w:eastAsia="仿宋" w:hAnsi="仿宋" w:hint="eastAsia"/>
          <w:sz w:val="28"/>
          <w:szCs w:val="28"/>
        </w:rPr>
        <w:t>王驾宇与</w:t>
      </w:r>
      <w:proofErr w:type="gramEnd"/>
      <w:r w:rsidRPr="00F43181">
        <w:rPr>
          <w:rFonts w:ascii="仿宋" w:eastAsia="仿宋" w:hAnsi="仿宋" w:hint="eastAsia"/>
          <w:sz w:val="28"/>
          <w:szCs w:val="28"/>
        </w:rPr>
        <w:t>内幕信息知情人郭某联络，并控制账户集中买入“神州数码”，交易行为明显异常，且无合理解释；在东阳光科拟发行股份购买东阳光药内资股股份的内幕信息公开前，内幕信息知情人张勇告诉其配偶周美林此次资产重组计划，并建议周美林买入“东阳光科”，二人分别通过本人账户交易了“东阳光科”；郭梅高、卢英俊及龚彩霞在该内幕信息公开前，与相关内幕信息知情人存在联络接触，并分别通过本人账户交易“东阳光科</w:t>
      </w:r>
      <w:proofErr w:type="gramStart"/>
      <w:r w:rsidRPr="00F43181">
        <w:rPr>
          <w:rFonts w:ascii="仿宋" w:eastAsia="仿宋" w:hAnsi="仿宋" w:hint="eastAsia"/>
          <w:sz w:val="28"/>
          <w:szCs w:val="28"/>
        </w:rPr>
        <w:t>”</w:t>
      </w:r>
      <w:proofErr w:type="gramEnd"/>
      <w:r w:rsidRPr="00F43181">
        <w:rPr>
          <w:rFonts w:ascii="仿宋" w:eastAsia="仿宋" w:hAnsi="仿宋" w:hint="eastAsia"/>
          <w:sz w:val="28"/>
          <w:szCs w:val="28"/>
        </w:rPr>
        <w:t>，交易行为明显异常，且无合理解释。</w:t>
      </w:r>
    </w:p>
    <w:p w:rsidR="0059320B" w:rsidRPr="00F43181" w:rsidRDefault="00196633" w:rsidP="00F43181">
      <w:pPr>
        <w:adjustRightInd w:val="0"/>
        <w:snapToGrid w:val="0"/>
        <w:ind w:firstLineChars="200" w:firstLine="560"/>
        <w:rPr>
          <w:rFonts w:ascii="仿宋" w:eastAsia="仿宋" w:hAnsi="仿宋"/>
          <w:sz w:val="28"/>
          <w:szCs w:val="28"/>
        </w:rPr>
      </w:pPr>
      <w:r w:rsidRPr="00F43181">
        <w:rPr>
          <w:rFonts w:ascii="仿宋" w:eastAsia="仿宋" w:hAnsi="仿宋" w:hint="eastAsia"/>
          <w:sz w:val="28"/>
          <w:szCs w:val="28"/>
        </w:rPr>
        <w:t>依据《证券法》第二百零二条规定，</w:t>
      </w:r>
      <w:r w:rsidR="0059320B" w:rsidRPr="00F43181">
        <w:rPr>
          <w:rFonts w:ascii="仿宋" w:eastAsia="仿宋" w:hAnsi="仿宋" w:hint="eastAsia"/>
          <w:sz w:val="28"/>
          <w:szCs w:val="28"/>
        </w:rPr>
        <w:t>证监会依法对王驾宇内</w:t>
      </w:r>
      <w:proofErr w:type="gramStart"/>
      <w:r w:rsidR="0059320B" w:rsidRPr="00F43181">
        <w:rPr>
          <w:rFonts w:ascii="仿宋" w:eastAsia="仿宋" w:hAnsi="仿宋" w:hint="eastAsia"/>
          <w:sz w:val="28"/>
          <w:szCs w:val="28"/>
        </w:rPr>
        <w:t>幕交易</w:t>
      </w:r>
      <w:proofErr w:type="gramEnd"/>
      <w:r w:rsidR="0059320B" w:rsidRPr="00F43181">
        <w:rPr>
          <w:rFonts w:ascii="仿宋" w:eastAsia="仿宋" w:hAnsi="仿宋" w:hint="eastAsia"/>
          <w:sz w:val="28"/>
          <w:szCs w:val="28"/>
        </w:rPr>
        <w:t>“神州数码”案</w:t>
      </w:r>
      <w:proofErr w:type="gramStart"/>
      <w:r w:rsidR="0059320B" w:rsidRPr="00F43181">
        <w:rPr>
          <w:rFonts w:ascii="仿宋" w:eastAsia="仿宋" w:hAnsi="仿宋" w:hint="eastAsia"/>
          <w:sz w:val="28"/>
          <w:szCs w:val="28"/>
        </w:rPr>
        <w:t>作出</w:t>
      </w:r>
      <w:proofErr w:type="gramEnd"/>
      <w:r w:rsidR="0059320B" w:rsidRPr="00F43181">
        <w:rPr>
          <w:rFonts w:ascii="仿宋" w:eastAsia="仿宋" w:hAnsi="仿宋" w:hint="eastAsia"/>
          <w:sz w:val="28"/>
          <w:szCs w:val="28"/>
        </w:rPr>
        <w:t>行政处罚，没收王</w:t>
      </w:r>
      <w:proofErr w:type="gramStart"/>
      <w:r w:rsidR="0059320B" w:rsidRPr="00F43181">
        <w:rPr>
          <w:rFonts w:ascii="仿宋" w:eastAsia="仿宋" w:hAnsi="仿宋" w:hint="eastAsia"/>
          <w:sz w:val="28"/>
          <w:szCs w:val="28"/>
        </w:rPr>
        <w:t>驾宇违法</w:t>
      </w:r>
      <w:proofErr w:type="gramEnd"/>
      <w:r w:rsidR="0059320B" w:rsidRPr="00F43181">
        <w:rPr>
          <w:rFonts w:ascii="仿宋" w:eastAsia="仿宋" w:hAnsi="仿宋" w:hint="eastAsia"/>
          <w:sz w:val="28"/>
          <w:szCs w:val="28"/>
        </w:rPr>
        <w:t>所得</w:t>
      </w:r>
      <w:r w:rsidR="0059320B" w:rsidRPr="00F43181">
        <w:rPr>
          <w:rFonts w:ascii="仿宋" w:eastAsia="仿宋" w:hAnsi="仿宋"/>
          <w:sz w:val="28"/>
          <w:szCs w:val="28"/>
        </w:rPr>
        <w:t>216</w:t>
      </w:r>
      <w:r w:rsidR="00C56F87" w:rsidRPr="00F43181">
        <w:rPr>
          <w:rFonts w:ascii="仿宋" w:eastAsia="仿宋" w:hAnsi="仿宋" w:hint="eastAsia"/>
          <w:sz w:val="28"/>
          <w:szCs w:val="28"/>
        </w:rPr>
        <w:t>余</w:t>
      </w:r>
      <w:r w:rsidR="002F44EA" w:rsidRPr="00F43181">
        <w:rPr>
          <w:rFonts w:ascii="仿宋" w:eastAsia="仿宋" w:hAnsi="仿宋" w:hint="eastAsia"/>
          <w:sz w:val="28"/>
          <w:szCs w:val="28"/>
        </w:rPr>
        <w:t>万</w:t>
      </w:r>
      <w:r w:rsidR="0059320B" w:rsidRPr="00F43181">
        <w:rPr>
          <w:rFonts w:ascii="仿宋" w:eastAsia="仿宋" w:hAnsi="仿宋"/>
          <w:sz w:val="28"/>
          <w:szCs w:val="28"/>
        </w:rPr>
        <w:t>元，并处以650</w:t>
      </w:r>
      <w:r w:rsidR="00C56F87" w:rsidRPr="00F43181">
        <w:rPr>
          <w:rFonts w:ascii="仿宋" w:eastAsia="仿宋" w:hAnsi="仿宋" w:hint="eastAsia"/>
          <w:sz w:val="28"/>
          <w:szCs w:val="28"/>
        </w:rPr>
        <w:t>余</w:t>
      </w:r>
      <w:r w:rsidR="002F44EA" w:rsidRPr="00F43181">
        <w:rPr>
          <w:rFonts w:ascii="仿宋" w:eastAsia="仿宋" w:hAnsi="仿宋" w:hint="eastAsia"/>
          <w:sz w:val="28"/>
          <w:szCs w:val="28"/>
        </w:rPr>
        <w:t>万元</w:t>
      </w:r>
      <w:r w:rsidR="0059320B" w:rsidRPr="00F43181">
        <w:rPr>
          <w:rFonts w:ascii="仿宋" w:eastAsia="仿宋" w:hAnsi="仿宋"/>
          <w:sz w:val="28"/>
          <w:szCs w:val="28"/>
        </w:rPr>
        <w:t>罚款；依法对张勇、周美林、郭梅高、卢英俊、龚彩霞等5人内幕交易“东阳光科”案</w:t>
      </w:r>
      <w:proofErr w:type="gramStart"/>
      <w:r w:rsidR="0059320B" w:rsidRPr="00F43181">
        <w:rPr>
          <w:rFonts w:ascii="仿宋" w:eastAsia="仿宋" w:hAnsi="仿宋"/>
          <w:sz w:val="28"/>
          <w:szCs w:val="28"/>
        </w:rPr>
        <w:t>作出</w:t>
      </w:r>
      <w:proofErr w:type="gramEnd"/>
      <w:r w:rsidR="0059320B" w:rsidRPr="00F43181">
        <w:rPr>
          <w:rFonts w:ascii="仿宋" w:eastAsia="仿宋" w:hAnsi="仿宋"/>
          <w:sz w:val="28"/>
          <w:szCs w:val="28"/>
        </w:rPr>
        <w:t>行政处罚，对张勇泄露内幕信息和内幕交易的行为分别处以相应金额的罚款，对周美林、郭梅高、卢英俊、龚彩霞内幕交易的行为分别处以相应金额的罚款。</w:t>
      </w:r>
    </w:p>
    <w:p w:rsidR="00314A8E" w:rsidRPr="00A112EC" w:rsidRDefault="00314A8E" w:rsidP="00A112EC">
      <w:pPr>
        <w:adjustRightInd w:val="0"/>
        <w:snapToGrid w:val="0"/>
        <w:ind w:firstLineChars="200" w:firstLine="560"/>
        <w:rPr>
          <w:rFonts w:ascii="仿宋" w:eastAsia="仿宋" w:hAnsi="仿宋"/>
          <w:sz w:val="28"/>
          <w:szCs w:val="28"/>
        </w:rPr>
      </w:pPr>
      <w:r w:rsidRPr="00A112EC">
        <w:rPr>
          <w:rFonts w:ascii="仿宋" w:eastAsia="仿宋" w:hAnsi="仿宋" w:hint="eastAsia"/>
          <w:sz w:val="28"/>
          <w:szCs w:val="28"/>
        </w:rPr>
        <w:t>上述案例告诉我们，内幕信息知情人对内幕信息负有保密义务。如果掉以轻心，知法犯法，泄露内幕信息，不仅可能丢了饭碗，还会导致身败名裂。</w:t>
      </w:r>
    </w:p>
    <w:p w:rsidR="0059320B" w:rsidRPr="0088036A" w:rsidRDefault="0059320B" w:rsidP="0059320B">
      <w:pPr>
        <w:rPr>
          <w:rFonts w:ascii="仿宋" w:eastAsia="仿宋" w:hAnsi="仿宋"/>
          <w:sz w:val="24"/>
          <w:szCs w:val="24"/>
        </w:rPr>
      </w:pPr>
    </w:p>
    <w:p w:rsidR="00356B86" w:rsidRDefault="00356B86" w:rsidP="00356B86">
      <w:pPr>
        <w:ind w:firstLineChars="3150" w:firstLine="7560"/>
        <w:jc w:val="left"/>
        <w:rPr>
          <w:rFonts w:ascii="仿宋" w:eastAsia="仿宋" w:hAnsi="仿宋" w:hint="eastAsia"/>
          <w:sz w:val="24"/>
          <w:szCs w:val="24"/>
        </w:rPr>
      </w:pPr>
    </w:p>
    <w:p w:rsidR="00811926" w:rsidRDefault="00811926" w:rsidP="00356B86">
      <w:pPr>
        <w:ind w:firstLineChars="3150" w:firstLine="7560"/>
        <w:jc w:val="left"/>
        <w:rPr>
          <w:rFonts w:ascii="仿宋" w:eastAsia="仿宋" w:hAnsi="仿宋" w:hint="eastAsia"/>
          <w:sz w:val="24"/>
          <w:szCs w:val="24"/>
        </w:rPr>
      </w:pPr>
    </w:p>
    <w:p w:rsidR="00811926" w:rsidRDefault="00811926" w:rsidP="00356B86">
      <w:pPr>
        <w:ind w:firstLineChars="3150" w:firstLine="7560"/>
        <w:jc w:val="left"/>
        <w:rPr>
          <w:rFonts w:ascii="仿宋" w:eastAsia="仿宋" w:hAnsi="仿宋"/>
          <w:sz w:val="24"/>
          <w:szCs w:val="24"/>
        </w:rPr>
      </w:pPr>
      <w:bookmarkStart w:id="0" w:name="_GoBack"/>
      <w:bookmarkEnd w:id="0"/>
    </w:p>
    <w:p w:rsidR="0064576E" w:rsidRPr="0088036A" w:rsidRDefault="00356B86" w:rsidP="00356B86">
      <w:pPr>
        <w:ind w:firstLineChars="3150" w:firstLine="7560"/>
        <w:jc w:val="left"/>
        <w:rPr>
          <w:rFonts w:ascii="仿宋" w:eastAsia="仿宋" w:hAnsi="仿宋"/>
          <w:sz w:val="24"/>
          <w:szCs w:val="24"/>
        </w:rPr>
      </w:pPr>
      <w:r>
        <w:rPr>
          <w:rFonts w:ascii="仿宋" w:eastAsia="仿宋" w:hAnsi="仿宋"/>
          <w:sz w:val="24"/>
          <w:szCs w:val="24"/>
        </w:rPr>
        <w:t>20190911</w:t>
      </w:r>
    </w:p>
    <w:sectPr w:rsidR="0064576E" w:rsidRPr="0088036A" w:rsidSect="00356B86">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25" w:rsidRDefault="00B70B25" w:rsidP="00314A8E">
      <w:r>
        <w:separator/>
      </w:r>
    </w:p>
  </w:endnote>
  <w:endnote w:type="continuationSeparator" w:id="0">
    <w:p w:rsidR="00B70B25" w:rsidRDefault="00B70B25" w:rsidP="0031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inherit">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25" w:rsidRDefault="00B70B25" w:rsidP="00314A8E">
      <w:r>
        <w:separator/>
      </w:r>
    </w:p>
  </w:footnote>
  <w:footnote w:type="continuationSeparator" w:id="0">
    <w:p w:rsidR="00B70B25" w:rsidRDefault="00B70B25" w:rsidP="0031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B"/>
    <w:rsid w:val="00196633"/>
    <w:rsid w:val="002F44EA"/>
    <w:rsid w:val="00314A8E"/>
    <w:rsid w:val="00356B86"/>
    <w:rsid w:val="0059320B"/>
    <w:rsid w:val="006233B3"/>
    <w:rsid w:val="0064576E"/>
    <w:rsid w:val="006C7F06"/>
    <w:rsid w:val="00725F03"/>
    <w:rsid w:val="00811926"/>
    <w:rsid w:val="0088036A"/>
    <w:rsid w:val="009622D7"/>
    <w:rsid w:val="009B7F9B"/>
    <w:rsid w:val="00A112EC"/>
    <w:rsid w:val="00B70B25"/>
    <w:rsid w:val="00C56F87"/>
    <w:rsid w:val="00E62F2B"/>
    <w:rsid w:val="00E73A33"/>
    <w:rsid w:val="00EF613D"/>
    <w:rsid w:val="00F4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A8E"/>
    <w:rPr>
      <w:sz w:val="18"/>
      <w:szCs w:val="18"/>
    </w:rPr>
  </w:style>
  <w:style w:type="paragraph" w:styleId="a4">
    <w:name w:val="footer"/>
    <w:basedOn w:val="a"/>
    <w:link w:val="Char0"/>
    <w:uiPriority w:val="99"/>
    <w:unhideWhenUsed/>
    <w:rsid w:val="00314A8E"/>
    <w:pPr>
      <w:tabs>
        <w:tab w:val="center" w:pos="4153"/>
        <w:tab w:val="right" w:pos="8306"/>
      </w:tabs>
      <w:snapToGrid w:val="0"/>
      <w:jc w:val="left"/>
    </w:pPr>
    <w:rPr>
      <w:sz w:val="18"/>
      <w:szCs w:val="18"/>
    </w:rPr>
  </w:style>
  <w:style w:type="character" w:customStyle="1" w:styleId="Char0">
    <w:name w:val="页脚 Char"/>
    <w:basedOn w:val="a0"/>
    <w:link w:val="a4"/>
    <w:uiPriority w:val="99"/>
    <w:rsid w:val="00314A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A8E"/>
    <w:rPr>
      <w:sz w:val="18"/>
      <w:szCs w:val="18"/>
    </w:rPr>
  </w:style>
  <w:style w:type="paragraph" w:styleId="a4">
    <w:name w:val="footer"/>
    <w:basedOn w:val="a"/>
    <w:link w:val="Char0"/>
    <w:uiPriority w:val="99"/>
    <w:unhideWhenUsed/>
    <w:rsid w:val="00314A8E"/>
    <w:pPr>
      <w:tabs>
        <w:tab w:val="center" w:pos="4153"/>
        <w:tab w:val="right" w:pos="8306"/>
      </w:tabs>
      <w:snapToGrid w:val="0"/>
      <w:jc w:val="left"/>
    </w:pPr>
    <w:rPr>
      <w:sz w:val="18"/>
      <w:szCs w:val="18"/>
    </w:rPr>
  </w:style>
  <w:style w:type="character" w:customStyle="1" w:styleId="Char0">
    <w:name w:val="页脚 Char"/>
    <w:basedOn w:val="a0"/>
    <w:link w:val="a4"/>
    <w:uiPriority w:val="99"/>
    <w:rsid w:val="00314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陆炜弘</cp:lastModifiedBy>
  <cp:revision>12</cp:revision>
  <dcterms:created xsi:type="dcterms:W3CDTF">2019-09-11T01:22:00Z</dcterms:created>
  <dcterms:modified xsi:type="dcterms:W3CDTF">2020-06-19T07:54:00Z</dcterms:modified>
</cp:coreProperties>
</file>